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554"/>
        <w:gridCol w:w="714"/>
        <w:gridCol w:w="562"/>
        <w:gridCol w:w="992"/>
        <w:gridCol w:w="714"/>
        <w:gridCol w:w="562"/>
        <w:gridCol w:w="992"/>
        <w:gridCol w:w="1134"/>
      </w:tblGrid>
      <w:tr w:rsidTr="0091027F">
        <w:tblPrEx>
          <w:tblW w:w="102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After w:val="1"/>
          <w:wAfter w:w="1134" w:type="dxa"/>
          <w:cantSplit/>
          <w:trHeight w:val="569"/>
        </w:trPr>
        <w:tc>
          <w:tcPr>
            <w:tcW w:w="4531" w:type="dxa"/>
            <w:gridSpan w:val="2"/>
            <w:shd w:val="clear" w:color="auto" w:fill="BFBFBF"/>
            <w:vAlign w:val="center"/>
          </w:tcPr>
          <w:p w:rsidR="0091027F" w:rsidRPr="00D4431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1027F" w:rsidRPr="00D4431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D4431F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027F" w:rsidRPr="0091027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-19139</wp:posOffset>
                  </wp:positionH>
                  <wp:positionV relativeFrom="page">
                    <wp:posOffset>-123308</wp:posOffset>
                  </wp:positionV>
                  <wp:extent cx="2115820" cy="9461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39333" name="logo.p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Tr="0091027F">
        <w:tblPrEx>
          <w:tblW w:w="10201" w:type="dxa"/>
          <w:tblLayout w:type="fixed"/>
          <w:tblLook w:val="0000"/>
        </w:tblPrEx>
        <w:trPr>
          <w:gridAfter w:val="1"/>
          <w:wAfter w:w="1134" w:type="dxa"/>
          <w:cantSplit/>
          <w:trHeight w:val="6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91027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CommitteeName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Council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27F" w:rsidRPr="00D4431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MeetingDate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Wednesday, 21 July 2021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027F" w:rsidP="006149F1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Tr="0091027F">
        <w:tblPrEx>
          <w:tblW w:w="10201" w:type="dxa"/>
          <w:tblLayout w:type="fixed"/>
          <w:tblLook w:val="0000"/>
        </w:tblPrEx>
        <w:trPr>
          <w:gridAfter w:val="3"/>
          <w:wAfter w:w="2688" w:type="dxa"/>
          <w:cantSplit/>
          <w:trHeight w:val="560"/>
        </w:trPr>
        <w:tc>
          <w:tcPr>
            <w:tcW w:w="2977" w:type="dxa"/>
            <w:tcBorders>
              <w:left w:val="nil"/>
              <w:right w:val="nil"/>
            </w:tcBorders>
          </w:tcPr>
          <w:p w:rsidR="0091027F" w:rsidRPr="00D4431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91027F" w:rsidRPr="00D4431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FFF" w:themeColor="background1"/>
              <w:left w:val="nil"/>
              <w:right w:val="nil"/>
            </w:tcBorders>
          </w:tcPr>
          <w:p w:rsidR="0091027F" w:rsidRPr="00D4431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Tr="0091027F">
        <w:tblPrEx>
          <w:tblW w:w="10201" w:type="dxa"/>
          <w:tblLayout w:type="fixed"/>
          <w:tblLook w:val="0000"/>
        </w:tblPrEx>
        <w:trPr>
          <w:cantSplit/>
        </w:trPr>
        <w:tc>
          <w:tcPr>
            <w:tcW w:w="5807" w:type="dxa"/>
            <w:gridSpan w:val="4"/>
            <w:shd w:val="clear" w:color="auto" w:fill="BFBFBF"/>
            <w:vAlign w:val="center"/>
          </w:tcPr>
          <w:p w:rsidR="0091027F" w:rsidRPr="00D4431F" w:rsidP="00D4431F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268" w:type="dxa"/>
            <w:gridSpan w:val="3"/>
            <w:shd w:val="clear" w:color="auto" w:fill="BFBFBF"/>
          </w:tcPr>
          <w:p w:rsidR="0091027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Portfolio Holder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91027F" w:rsidRPr="00D4431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</w:tr>
      <w:tr w:rsidTr="0091027F">
        <w:tblPrEx>
          <w:tblW w:w="10201" w:type="dxa"/>
          <w:tblLayout w:type="fixed"/>
          <w:tblLook w:val="0000"/>
        </w:tblPrEx>
        <w:trPr>
          <w:cantSplit/>
          <w:trHeight w:val="667"/>
        </w:trPr>
        <w:tc>
          <w:tcPr>
            <w:tcW w:w="5807" w:type="dxa"/>
            <w:gridSpan w:val="4"/>
            <w:vAlign w:val="center"/>
          </w:tcPr>
          <w:p w:rsidR="0091027F" w:rsidRPr="00CA04F3" w:rsidP="000D0185">
            <w:pPr>
              <w:pStyle w:val="Heading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/>
            </w:r>
            <w:r>
              <w:rPr>
                <w:rFonts w:asciiTheme="majorHAnsi" w:hAnsiTheme="majorHAnsi" w:cstheme="majorHAnsi"/>
                <w:sz w:val="22"/>
              </w:rPr>
              <w:instrText xml:space="preserve"> DOCPROPERTY  IssueTitle  \* MERGEFORMAT </w:instrText>
            </w:r>
            <w:r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t>Changes to Committee Membership</w:t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 w:rsidR="0091027F" w:rsidP="0091027F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LeadMember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Leader of the Council and Cabinet Member (Strategy and Reform)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91027F" w:rsidRPr="00D4431F" w:rsidP="000D0185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/>
            </w:r>
            <w:r>
              <w:rPr>
                <w:rFonts w:cstheme="minorHAnsi"/>
                <w:b/>
                <w:bCs/>
              </w:rPr>
              <w:instrText xml:space="preserve"> DOCPROPERTY  LeadDirector  \* MERGEFORMAT </w:instrText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</w:rPr>
              <w:t>Director of Governance and Monitoring Officer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:rsidR="00D4431F" w:rsidRPr="00D4431F" w:rsidP="00D4431F">
      <w:pPr>
        <w:spacing w:line="240" w:lineRule="auto"/>
        <w:jc w:val="both"/>
        <w:rPr>
          <w:rFonts w:cstheme="minorHAnsi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2"/>
        <w:gridCol w:w="3266"/>
      </w:tblGrid>
      <w:tr w:rsidTr="008E66FA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652" w:type="dxa"/>
            <w:shd w:val="clear" w:color="auto" w:fill="auto"/>
          </w:tcPr>
          <w:p w:rsidR="00D4431F" w:rsidRPr="00D4431F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:rsidR="00D4431F" w:rsidRPr="00D4431F" w:rsidP="005C459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 xml:space="preserve">No </w:t>
            </w:r>
          </w:p>
          <w:p w:rsidR="00D4431F" w:rsidRPr="00D4431F" w:rsidP="005C459D">
            <w:pPr>
              <w:spacing w:after="0" w:line="240" w:lineRule="auto"/>
              <w:jc w:val="both"/>
              <w:rPr>
                <w:rFonts w:cstheme="minorHAnsi"/>
                <w:bCs/>
                <w:i/>
              </w:rPr>
            </w:pPr>
          </w:p>
        </w:tc>
      </w:tr>
    </w:tbl>
    <w:p w:rsidR="00D4431F" w:rsidRPr="00D4431F" w:rsidP="00D4431F">
      <w:pPr>
        <w:spacing w:line="240" w:lineRule="auto"/>
        <w:jc w:val="both"/>
        <w:rPr>
          <w:rFonts w:cstheme="minorHAnsi"/>
          <w:b/>
          <w:bCs/>
        </w:rPr>
      </w:pPr>
    </w:p>
    <w:p w:rsidR="00D4431F" w:rsidRPr="00CA04F3" w:rsidP="00CA04F3">
      <w:pPr>
        <w:pStyle w:val="Heading2"/>
        <w:rPr>
          <w:rFonts w:asciiTheme="majorHAnsi" w:hAnsiTheme="majorHAnsi" w:cstheme="majorHAnsi"/>
          <w:sz w:val="2"/>
          <w:szCs w:val="22"/>
        </w:rPr>
      </w:pPr>
      <w:r w:rsidRPr="00CA04F3">
        <w:rPr>
          <w:rFonts w:asciiTheme="majorHAnsi" w:hAnsiTheme="majorHAnsi" w:cstheme="majorHAnsi"/>
          <w:sz w:val="22"/>
        </w:rPr>
        <w:t>Purpose of the Report</w:t>
      </w:r>
    </w:p>
    <w:p w:rsidR="006149F1" w:rsidRPr="009F51C7" w:rsidP="006149F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</w:t>
      </w:r>
      <w:r w:rsidR="005C41C0">
        <w:t>To seek the Council’s approval for changes to committee appointments.</w:t>
      </w:r>
    </w:p>
    <w:p w:rsidR="006149F1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Recommendations</w:t>
      </w:r>
    </w:p>
    <w:p w:rsidR="00D4431F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That the number of seats on the Licensing and Public Safety Committee be increased by one and that Councillor Paul Wharton-Hardman be appointed to the Committee for the remainder of the municipal year.</w:t>
      </w:r>
    </w:p>
    <w:p w:rsidR="005C41C0" w:rsidP="005C41C0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5C41C0" w:rsidRPr="009F51C7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size and membership of the Local Plan Member Working Group be amended as outlined in the report. </w:t>
      </w: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Corporate outcomes</w:t>
      </w:r>
    </w:p>
    <w:p w:rsidR="00D4431F" w:rsidRPr="009F51C7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F51C7">
        <w:rPr>
          <w:rFonts w:cstheme="minorHAnsi"/>
          <w:bCs/>
        </w:rPr>
        <w:t xml:space="preserve"> The report relates to the following corporate priorities: (tick all those applicable):</w:t>
      </w:r>
    </w:p>
    <w:p w:rsidR="006149F1" w:rsidRPr="009F51C7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3"/>
        <w:gridCol w:w="850"/>
        <w:gridCol w:w="3402"/>
        <w:gridCol w:w="851"/>
      </w:tblGrid>
      <w:tr w:rsidTr="008E66FA">
        <w:tblPrEx>
          <w:tblW w:w="9526" w:type="dxa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423" w:type="dxa"/>
            <w:shd w:val="clear" w:color="auto" w:fill="auto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An exemplary council</w:t>
            </w:r>
          </w:p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ascii="Wingdings 2" w:hAnsi="Wingdings 2" w:cstheme="minorHAnsi"/>
                <w:bCs/>
              </w:rPr>
              <w:sym w:font="Wingdings 2" w:char="F050"/>
            </w:r>
          </w:p>
        </w:tc>
        <w:tc>
          <w:tcPr>
            <w:tcW w:w="3402" w:type="dxa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Thriving communities</w:t>
            </w:r>
          </w:p>
        </w:tc>
        <w:tc>
          <w:tcPr>
            <w:tcW w:w="851" w:type="dxa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Tr="008E66FA">
        <w:tblPrEx>
          <w:tblW w:w="9526" w:type="dxa"/>
          <w:tblInd w:w="534" w:type="dxa"/>
          <w:tblLook w:val="04A0"/>
        </w:tblPrEx>
        <w:tc>
          <w:tcPr>
            <w:tcW w:w="4423" w:type="dxa"/>
            <w:shd w:val="clear" w:color="auto" w:fill="auto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A fair local economy that works for everyone</w:t>
            </w:r>
          </w:p>
        </w:tc>
        <w:tc>
          <w:tcPr>
            <w:tcW w:w="850" w:type="dxa"/>
            <w:shd w:val="clear" w:color="auto" w:fill="auto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402" w:type="dxa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9F51C7">
              <w:rPr>
                <w:rFonts w:cstheme="minorHAnsi"/>
                <w:bCs/>
              </w:rPr>
              <w:t>Good homes, green spaces, healthy places</w:t>
            </w:r>
          </w:p>
        </w:tc>
        <w:tc>
          <w:tcPr>
            <w:tcW w:w="851" w:type="dxa"/>
          </w:tcPr>
          <w:p w:rsidR="00D4431F" w:rsidRPr="009F51C7" w:rsidP="006149F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D4431F" w:rsidRPr="009F51C7" w:rsidP="00D4431F">
      <w:pPr>
        <w:spacing w:line="240" w:lineRule="auto"/>
        <w:jc w:val="both"/>
        <w:rPr>
          <w:rFonts w:cstheme="minorHAnsi"/>
          <w:bCs/>
        </w:rPr>
      </w:pP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Background to the report</w:t>
      </w:r>
    </w:p>
    <w:p w:rsidR="006149F1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At the Annual Council meeting on Wednesday, 19 May 2021 the appointments to committees were agreed.</w:t>
      </w:r>
    </w:p>
    <w:p w:rsidR="00BB6A73" w:rsidP="00BB6A73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5C41C0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This report outlines </w:t>
      </w:r>
      <w:r>
        <w:rPr>
          <w:rFonts w:cstheme="minorHAnsi"/>
          <w:bCs/>
        </w:rPr>
        <w:t xml:space="preserve">a </w:t>
      </w:r>
      <w:r w:rsidR="00CE0BF0">
        <w:rPr>
          <w:rFonts w:cstheme="minorHAnsi"/>
          <w:bCs/>
        </w:rPr>
        <w:t>number of</w:t>
      </w:r>
      <w:r>
        <w:rPr>
          <w:rFonts w:cstheme="minorHAnsi"/>
          <w:bCs/>
        </w:rPr>
        <w:t xml:space="preserve"> suggested changes that have come forward since the appointments were agreed relating to the Licensing and Public Safety Committee and Local Plan Member Working Group</w:t>
      </w:r>
      <w:r w:rsidR="00CE0BF0">
        <w:rPr>
          <w:rFonts w:cstheme="minorHAnsi"/>
          <w:bCs/>
        </w:rPr>
        <w:t>.</w:t>
      </w:r>
    </w:p>
    <w:p w:rsidR="00CE0BF0" w:rsidP="00CE0BF0">
      <w:pPr>
        <w:pStyle w:val="ListParagraph"/>
        <w:rPr>
          <w:rFonts w:cstheme="minorHAnsi"/>
          <w:bCs/>
        </w:rPr>
      </w:pP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Licensing and Public Safety Committee</w:t>
      </w:r>
    </w:p>
    <w:p w:rsidR="006149F1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As part of ensuring political proportionality on the ordinary committees of the Council, the Council’s </w:t>
      </w:r>
      <w:r w:rsidR="00D17FF3">
        <w:rPr>
          <w:rFonts w:cstheme="minorHAnsi"/>
          <w:bCs/>
        </w:rPr>
        <w:t>independent member, Councillor Paul Wharton-Hardman, is entitled to a seat on a committee.</w:t>
      </w:r>
    </w:p>
    <w:p w:rsidR="00D17FF3" w:rsidP="00D17FF3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D17FF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Following consultation, Councillor Paul Wharton Hardman has indicated </w:t>
      </w:r>
      <w:r w:rsidR="00825AC1">
        <w:rPr>
          <w:rFonts w:cstheme="minorHAnsi"/>
          <w:bCs/>
        </w:rPr>
        <w:t xml:space="preserve">that </w:t>
      </w:r>
      <w:r>
        <w:rPr>
          <w:rFonts w:cstheme="minorHAnsi"/>
          <w:bCs/>
        </w:rPr>
        <w:t>he would like to be appointed to a seat on the Licensing and Public Safety Committee.</w:t>
      </w:r>
    </w:p>
    <w:p w:rsidR="00D17FF3" w:rsidP="00D17FF3">
      <w:pPr>
        <w:spacing w:after="0" w:line="240" w:lineRule="auto"/>
        <w:jc w:val="both"/>
        <w:rPr>
          <w:rFonts w:cstheme="minorHAnsi"/>
          <w:bCs/>
        </w:rPr>
      </w:pPr>
    </w:p>
    <w:p w:rsidR="00D17FF3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To assist in facilitating this appointment and to reduce any disruption to the </w:t>
      </w:r>
      <w:r w:rsidR="00CE0BF0">
        <w:rPr>
          <w:rFonts w:cstheme="minorHAnsi"/>
          <w:bCs/>
        </w:rPr>
        <w:t>existing c</w:t>
      </w:r>
      <w:r>
        <w:rPr>
          <w:rFonts w:cstheme="minorHAnsi"/>
          <w:bCs/>
        </w:rPr>
        <w:t xml:space="preserve">ommittee </w:t>
      </w:r>
      <w:r w:rsidR="00CE0BF0">
        <w:rPr>
          <w:rFonts w:cstheme="minorHAnsi"/>
          <w:bCs/>
        </w:rPr>
        <w:t xml:space="preserve">membership </w:t>
      </w:r>
      <w:r>
        <w:rPr>
          <w:rFonts w:cstheme="minorHAnsi"/>
          <w:bCs/>
        </w:rPr>
        <w:t>it is recommended that an additional seat be created.  The Licensing and Public Safety Committee membership would therefore increase from 11 to 12 Members.</w:t>
      </w:r>
    </w:p>
    <w:p w:rsidR="00CE0BF0" w:rsidP="00CE0BF0">
      <w:pPr>
        <w:spacing w:after="0" w:line="240" w:lineRule="auto"/>
        <w:jc w:val="both"/>
        <w:rPr>
          <w:rFonts w:cstheme="minorHAnsi"/>
          <w:bCs/>
        </w:rPr>
      </w:pPr>
    </w:p>
    <w:p w:rsidR="00D17FF3" w:rsidP="00D17F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DE3EAB">
        <w:rPr>
          <w:rFonts w:cstheme="minorHAnsi"/>
          <w:bCs/>
        </w:rPr>
        <w:t xml:space="preserve">It is therefore recommended that Councillor Paul Wharton-Hardman be appointed to the Licensing and Public Safety Committee. </w:t>
      </w:r>
      <w:r w:rsidRPr="00DE3EAB" w:rsidR="00825AC1">
        <w:rPr>
          <w:rFonts w:cstheme="minorHAnsi"/>
          <w:bCs/>
        </w:rPr>
        <w:t xml:space="preserve"> The </w:t>
      </w:r>
      <w:r w:rsidRPr="00DE3EAB" w:rsidR="00DE3EAB">
        <w:rPr>
          <w:rFonts w:cstheme="minorHAnsi"/>
          <w:bCs/>
        </w:rPr>
        <w:t xml:space="preserve">remaining membership of the Committee would be left unchanged. </w:t>
      </w:r>
    </w:p>
    <w:p w:rsidR="00DE3EAB" w:rsidRPr="00DE3EAB" w:rsidP="00DE3EAB">
      <w:pPr>
        <w:spacing w:after="0" w:line="240" w:lineRule="auto"/>
        <w:jc w:val="both"/>
        <w:rPr>
          <w:rFonts w:cstheme="minorHAnsi"/>
          <w:bCs/>
        </w:rPr>
      </w:pPr>
    </w:p>
    <w:p w:rsidR="00D17FF3" w:rsidRPr="00D17FF3" w:rsidP="00D17FF3">
      <w:pPr>
        <w:spacing w:after="0" w:line="240" w:lineRule="auto"/>
        <w:jc w:val="both"/>
        <w:rPr>
          <w:rFonts w:cstheme="minorHAnsi"/>
          <w:b/>
          <w:bCs/>
        </w:rPr>
      </w:pPr>
      <w:r w:rsidRPr="00D17FF3">
        <w:rPr>
          <w:rFonts w:cstheme="minorHAnsi"/>
          <w:b/>
          <w:bCs/>
        </w:rPr>
        <w:t>Local Plan Member Working Group</w:t>
      </w:r>
    </w:p>
    <w:p w:rsidR="00D17FF3" w:rsidP="00D17FF3">
      <w:pPr>
        <w:spacing w:after="0" w:line="240" w:lineRule="auto"/>
        <w:jc w:val="both"/>
        <w:rPr>
          <w:rFonts w:cstheme="minorHAnsi"/>
          <w:bCs/>
        </w:rPr>
      </w:pPr>
    </w:p>
    <w:p w:rsidR="00D17FF3" w:rsidP="00D17F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Local Plan Member Working Group has met for </w:t>
      </w:r>
      <w:r>
        <w:rPr>
          <w:rFonts w:cstheme="minorHAnsi"/>
          <w:bCs/>
        </w:rPr>
        <w:t>a number of</w:t>
      </w:r>
      <w:r>
        <w:rPr>
          <w:rFonts w:cstheme="minorHAnsi"/>
          <w:bCs/>
        </w:rPr>
        <w:t xml:space="preserve"> years to review and contribute to the Local Plan.</w:t>
      </w:r>
    </w:p>
    <w:p w:rsidR="00BB6A73" w:rsidP="00BB6A73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:rsidR="00D17FF3" w:rsidP="00D17F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Traditionally membership has </w:t>
      </w:r>
      <w:r w:rsidR="00CE0BF0">
        <w:rPr>
          <w:rFonts w:cstheme="minorHAnsi"/>
          <w:bCs/>
        </w:rPr>
        <w:t xml:space="preserve">included </w:t>
      </w:r>
      <w:r>
        <w:rPr>
          <w:rFonts w:cstheme="minorHAnsi"/>
          <w:bCs/>
        </w:rPr>
        <w:t xml:space="preserve">the relevant Cabinet Member, Chair of the Planning Committee and </w:t>
      </w:r>
      <w:r w:rsidR="00CE0BF0">
        <w:rPr>
          <w:rFonts w:cstheme="minorHAnsi"/>
          <w:bCs/>
        </w:rPr>
        <w:t xml:space="preserve">nominations from each </w:t>
      </w:r>
      <w:r>
        <w:rPr>
          <w:rFonts w:cstheme="minorHAnsi"/>
          <w:bCs/>
        </w:rPr>
        <w:t>political group</w:t>
      </w:r>
      <w:r w:rsidR="00CE0BF0">
        <w:rPr>
          <w:rFonts w:cstheme="minorHAnsi"/>
          <w:bCs/>
        </w:rPr>
        <w:t xml:space="preserve"> on a proportionality basis</w:t>
      </w:r>
      <w:r>
        <w:rPr>
          <w:rFonts w:cstheme="minorHAnsi"/>
          <w:bCs/>
        </w:rPr>
        <w:t>.</w:t>
      </w:r>
    </w:p>
    <w:p w:rsidR="00BB6A73" w:rsidRPr="00BB6A73" w:rsidP="00BB6A73">
      <w:pPr>
        <w:spacing w:after="0" w:line="240" w:lineRule="auto"/>
        <w:jc w:val="both"/>
        <w:rPr>
          <w:rFonts w:cstheme="minorHAnsi"/>
          <w:bCs/>
        </w:rPr>
      </w:pPr>
    </w:p>
    <w:p w:rsidR="00BB6A73" w:rsidRPr="00BB6A73" w:rsidP="00BB6A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 Group Leaders were given observer rights to attend meetings and at the Annual Council meeting in May formally appointed to the Local Plan Member Working Group.</w:t>
      </w:r>
      <w:r>
        <w:rPr>
          <w:rFonts w:cstheme="minorHAnsi"/>
          <w:bCs/>
        </w:rPr>
        <w:br/>
      </w:r>
    </w:p>
    <w:p w:rsidR="00D17FF3" w:rsidP="00D17F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To assist in the effective management of business for the Member Working Group it is now felt that a smaller group would be helpful</w:t>
      </w:r>
      <w:r w:rsidR="00BB6A73">
        <w:rPr>
          <w:rFonts w:cstheme="minorHAnsi"/>
          <w:bCs/>
        </w:rPr>
        <w:t>.</w:t>
      </w:r>
    </w:p>
    <w:p w:rsidR="00BB6A73" w:rsidP="00BB6A73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:rsidR="00BB6A73" w:rsidP="00D17F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It is therefore </w:t>
      </w:r>
      <w:r w:rsidR="00CE0BF0">
        <w:rPr>
          <w:rFonts w:cstheme="minorHAnsi"/>
          <w:bCs/>
        </w:rPr>
        <w:t xml:space="preserve">recommended </w:t>
      </w:r>
      <w:r>
        <w:rPr>
          <w:rFonts w:cstheme="minorHAnsi"/>
          <w:bCs/>
        </w:rPr>
        <w:t>that the membership of the Local Plan Member Working Group be reduced from 10 to 7 seats and that the membership no longer includes Group Leaders.</w:t>
      </w:r>
    </w:p>
    <w:p w:rsidR="00BB6A73" w:rsidRPr="00BB6A73" w:rsidP="00BB6A73">
      <w:pPr>
        <w:spacing w:after="0" w:line="240" w:lineRule="auto"/>
        <w:jc w:val="both"/>
        <w:rPr>
          <w:rFonts w:cstheme="minorHAnsi"/>
          <w:bCs/>
        </w:rPr>
      </w:pPr>
    </w:p>
    <w:p w:rsidR="00BB6A73" w:rsidP="00D17FF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The membership of the Local Plan Member Working Group would therefore be 3 Labour, 3 Conservative and 1 Lib Dem, with the following Members:</w:t>
      </w:r>
    </w:p>
    <w:p w:rsidR="00BB6A73" w:rsidP="00BB6A73">
      <w:pPr>
        <w:pStyle w:val="ListParagraph"/>
        <w:spacing w:after="0" w:line="240" w:lineRule="auto"/>
        <w:jc w:val="both"/>
        <w:rPr>
          <w:rFonts w:cstheme="minorHAnsi"/>
          <w:bCs/>
        </w:rPr>
      </w:pPr>
    </w:p>
    <w:p w:rsid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Councillor Bill Evans (Chair)</w:t>
      </w:r>
    </w:p>
    <w:p w:rsidR="00BB6A73" w:rsidRP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Councillor Caleb Tomlinson (Vice-chair)</w:t>
      </w:r>
    </w:p>
    <w:p w:rsid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Councillor Peter </w:t>
      </w:r>
      <w:r>
        <w:rPr>
          <w:rFonts w:cstheme="minorHAnsi"/>
          <w:bCs/>
        </w:rPr>
        <w:t>Mullineaux</w:t>
      </w:r>
      <w:r>
        <w:rPr>
          <w:rFonts w:cstheme="minorHAnsi"/>
          <w:bCs/>
        </w:rPr>
        <w:t xml:space="preserve"> </w:t>
      </w:r>
    </w:p>
    <w:p w:rsid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Councillor David Shaw</w:t>
      </w:r>
    </w:p>
    <w:p w:rsid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Councillor Phil Smith</w:t>
      </w:r>
    </w:p>
    <w:p w:rsidR="00BB6A73" w:rsidP="00BB6A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Councillor Ian Watkinson</w:t>
      </w:r>
    </w:p>
    <w:p w:rsidR="00BB6A73" w:rsidRPr="00CE0BF0" w:rsidP="00CE0B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Councillor Gareth Watson </w:t>
      </w: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 xml:space="preserve">Risk </w:t>
      </w:r>
    </w:p>
    <w:p w:rsidR="006149F1" w:rsidRPr="009F51C7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None as a result of this report. </w:t>
      </w:r>
    </w:p>
    <w:p w:rsidR="00285729" w:rsidP="00CA04F3">
      <w:pPr>
        <w:pStyle w:val="Heading2"/>
        <w:rPr>
          <w:rFonts w:asciiTheme="majorHAnsi" w:hAnsiTheme="majorHAnsi" w:cstheme="majorHAnsi"/>
          <w:sz w:val="22"/>
        </w:rPr>
      </w:pP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</w:rPr>
        <w:t>E</w:t>
      </w:r>
      <w:r w:rsidRPr="009F51C7" w:rsidR="00DE3EAB">
        <w:rPr>
          <w:rFonts w:asciiTheme="majorHAnsi" w:hAnsiTheme="majorHAnsi" w:cstheme="majorHAnsi"/>
          <w:sz w:val="22"/>
        </w:rPr>
        <w:t>quality and diversity</w:t>
      </w:r>
    </w:p>
    <w:p w:rsidR="006149F1" w:rsidRPr="009F51C7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None as a result of this report</w:t>
      </w:r>
      <w:r w:rsidRPr="009F51C7" w:rsidR="00DE3EAB">
        <w:rPr>
          <w:rFonts w:cstheme="minorHAnsi"/>
          <w:bCs/>
        </w:rPr>
        <w:t xml:space="preserve">. </w:t>
      </w: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 xml:space="preserve">Air quality implications </w:t>
      </w:r>
    </w:p>
    <w:p w:rsidR="006149F1" w:rsidRPr="009F51C7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None as result of this report</w:t>
      </w:r>
      <w:r w:rsidRPr="009F51C7" w:rsidR="00DE3EAB">
        <w:rPr>
          <w:rFonts w:cstheme="minorHAnsi"/>
          <w:bCs/>
        </w:rPr>
        <w:t>.</w:t>
      </w: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Statutory Finance Officer</w:t>
      </w:r>
    </w:p>
    <w:p w:rsidR="006149F1" w:rsidRPr="009F51C7" w:rsidP="00CA04F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t>There are no financial implications from this report. The Member allowances are already included within the budget.</w:t>
      </w: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Comments of the Monitoring Officer</w:t>
      </w:r>
    </w:p>
    <w:p w:rsidR="00D4431F" w:rsidRPr="009F51C7" w:rsidP="00D4431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t>This report is in accordance with the Council’s constitution and relevant statutory regulations</w:t>
      </w:r>
      <w:r w:rsidRPr="009F51C7" w:rsidR="00DE3EAB">
        <w:rPr>
          <w:rFonts w:cstheme="minorHAnsi"/>
          <w:bCs/>
        </w:rPr>
        <w:t xml:space="preserve">. </w:t>
      </w:r>
    </w:p>
    <w:p w:rsidR="006149F1" w:rsidRPr="009F51C7" w:rsidP="006149F1">
      <w:pPr>
        <w:spacing w:after="0" w:line="240" w:lineRule="auto"/>
        <w:ind w:left="720"/>
        <w:jc w:val="both"/>
        <w:rPr>
          <w:rFonts w:cstheme="minorHAnsi"/>
          <w:bCs/>
        </w:rPr>
      </w:pPr>
    </w:p>
    <w:p w:rsidR="00D4431F" w:rsidRPr="009F51C7" w:rsidP="00D4431F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9F51C7">
        <w:rPr>
          <w:rStyle w:val="Heading2Char"/>
          <w:rFonts w:asciiTheme="majorHAnsi" w:eastAsiaTheme="minorHAnsi" w:hAnsiTheme="majorHAnsi" w:cstheme="majorHAnsi"/>
          <w:sz w:val="22"/>
        </w:rPr>
        <w:t>Background documents</w:t>
      </w:r>
      <w:r w:rsidRPr="009F51C7">
        <w:rPr>
          <w:rFonts w:asciiTheme="majorHAnsi" w:hAnsiTheme="majorHAnsi" w:cstheme="majorHAnsi"/>
          <w:bCs/>
          <w:sz w:val="14"/>
        </w:rPr>
        <w:t xml:space="preserve"> </w:t>
      </w:r>
    </w:p>
    <w:p w:rsidR="00D4431F" w:rsidRPr="009F51C7" w:rsidP="00CA04F3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background documents to this report. </w:t>
      </w:r>
    </w:p>
    <w:p w:rsidR="00CA04F3" w:rsidRPr="009F51C7" w:rsidP="00CA04F3">
      <w:pPr>
        <w:spacing w:after="0" w:line="240" w:lineRule="auto"/>
        <w:jc w:val="both"/>
        <w:rPr>
          <w:rFonts w:cstheme="minorHAnsi"/>
          <w:bCs/>
        </w:rPr>
      </w:pPr>
    </w:p>
    <w:p w:rsidR="00D4431F" w:rsidRPr="009F51C7" w:rsidP="00CA04F3">
      <w:pPr>
        <w:pStyle w:val="Heading2"/>
        <w:rPr>
          <w:rFonts w:asciiTheme="majorHAnsi" w:hAnsiTheme="majorHAnsi" w:cstheme="majorHAnsi"/>
          <w:sz w:val="22"/>
        </w:rPr>
      </w:pPr>
      <w:r w:rsidRPr="009F51C7">
        <w:rPr>
          <w:rFonts w:asciiTheme="majorHAnsi" w:hAnsiTheme="majorHAnsi" w:cstheme="majorHAnsi"/>
          <w:sz w:val="22"/>
        </w:rPr>
        <w:t>Appendices</w:t>
      </w:r>
    </w:p>
    <w:p w:rsidR="00D4431F" w:rsidRPr="009F51C7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There are no appendices to this report. </w:t>
      </w:r>
    </w:p>
    <w:p w:rsidR="00D4431F" w:rsidRPr="00D4431F" w:rsidP="00D4431F">
      <w:pPr>
        <w:spacing w:line="240" w:lineRule="auto"/>
        <w:jc w:val="both"/>
        <w:rPr>
          <w:rFonts w:cstheme="minorHAnsi"/>
          <w:bCs/>
        </w:rPr>
      </w:pPr>
    </w:p>
    <w:p w:rsidR="00D4431F" w:rsidRPr="00D4431F" w:rsidP="00D4431F">
      <w:pPr>
        <w:spacing w:line="240" w:lineRule="auto"/>
        <w:jc w:val="both"/>
        <w:rPr>
          <w:rFonts w:cstheme="minorHAnsi"/>
          <w:bCs/>
        </w:rPr>
      </w:pPr>
    </w:p>
    <w:p w:rsidR="00D4431F" w:rsidRPr="00D4431F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Chris Moister</w:t>
      </w:r>
    </w:p>
    <w:p w:rsidR="00D4431F" w:rsidRPr="00D4431F" w:rsidP="006149F1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Director of Governance </w:t>
      </w:r>
    </w:p>
    <w:p w:rsidR="00D4431F" w:rsidRPr="00D4431F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5"/>
        <w:gridCol w:w="2699"/>
        <w:gridCol w:w="1520"/>
        <w:gridCol w:w="1237"/>
      </w:tblGrid>
      <w:tr w:rsidTr="00CE0BF0">
        <w:tblPrEx>
          <w:tblW w:w="0" w:type="auto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65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699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2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37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Tr="00CE0BF0">
        <w:tblPrEx>
          <w:tblW w:w="0" w:type="auto"/>
          <w:tblInd w:w="-5" w:type="dxa"/>
          <w:tblLook w:val="04A0"/>
        </w:tblPrEx>
        <w:tc>
          <w:tcPr>
            <w:tcW w:w="3565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Darren</w:t>
            </w:r>
            <w:r w:rsidRPr="00D4431F">
              <w:rPr>
                <w:rFonts w:cstheme="minorHAnsi"/>
                <w:bCs/>
              </w:rPr>
              <w:t xml:space="preserve"> Cranshaw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LeadOfficerPost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Shared Services Lead - Democratic, Scrutiny &amp; Electoral Services</w:t>
            </w:r>
            <w:r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699" w:type="dxa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dcranshaw</w:t>
            </w:r>
            <w:r>
              <w:rPr>
                <w:rFonts w:cstheme="minorHAnsi"/>
                <w:bCs/>
              </w:rPr>
              <w:t>@</w:t>
            </w:r>
            <w:r w:rsidR="00BB6A73"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t>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20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 w:rsidR="00BB6A73">
              <w:rPr>
                <w:rFonts w:cstheme="minorHAnsi"/>
                <w:bCs/>
              </w:rPr>
              <w:t>5512</w:t>
            </w:r>
          </w:p>
        </w:tc>
        <w:tc>
          <w:tcPr>
            <w:tcW w:w="1237" w:type="dxa"/>
            <w:shd w:val="clear" w:color="auto" w:fill="auto"/>
          </w:tcPr>
          <w:p w:rsidR="00D4431F" w:rsidRPr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09/07/21</w:t>
            </w:r>
          </w:p>
        </w:tc>
      </w:tr>
    </w:tbl>
    <w:p w:rsidR="0025620C" w:rsidRPr="005C459D">
      <w:pPr>
        <w:rPr>
          <w:rFonts w:cstheme="minorHAnsi"/>
          <w:bCs/>
          <w:color w:val="000000" w:themeColor="text1"/>
          <w:lang w:val="en-US"/>
        </w:rPr>
      </w:pPr>
    </w:p>
    <w:sectPr w:rsidSect="00D44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DB6C41"/>
    <w:multiLevelType w:val="hybridMultilevel"/>
    <w:tmpl w:val="844A74F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82B4B"/>
    <w:multiLevelType w:val="hybridMultilevel"/>
    <w:tmpl w:val="27D0AF2A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B0324D4"/>
    <w:multiLevelType w:val="hybridMultilevel"/>
    <w:tmpl w:val="0CE2B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C4888"/>
    <w:multiLevelType w:val="hybridMultilevel"/>
    <w:tmpl w:val="9AE60E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C42E2"/>
    <w:multiLevelType w:val="hybridMultilevel"/>
    <w:tmpl w:val="37ECB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D2CDE"/>
    <w:multiLevelType w:val="hybridMultilevel"/>
    <w:tmpl w:val="5B682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F00E5"/>
    <w:multiLevelType w:val="hybridMultilevel"/>
    <w:tmpl w:val="EEB090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524EC"/>
    <w:multiLevelType w:val="hybridMultilevel"/>
    <w:tmpl w:val="C83AE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81066"/>
    <w:multiLevelType w:val="hybridMultilevel"/>
    <w:tmpl w:val="29A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872A1"/>
    <w:multiLevelType w:val="hybridMultilevel"/>
    <w:tmpl w:val="700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F1518FA-AAF8-451B-B011-A2A797AC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Darren Cranshaw</cp:lastModifiedBy>
  <cp:revision>12</cp:revision>
  <cp:lastPrinted>2021-07-12T07:47:00Z</cp:lastPrinted>
  <dcterms:created xsi:type="dcterms:W3CDTF">2021-01-25T09:54:00Z</dcterms:created>
  <dcterms:modified xsi:type="dcterms:W3CDTF">2021-07-12T07:59:00Z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Changes to Committee Membership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>Leader of the Council and Cabinet Member (Strategy and Reform)</vt:lpwstr>
  </property>
  <property fmtid="{D5CDD505-2E9C-101B-9397-08002B2CF9AE}" pid="6" name="LeadOfficer">
    <vt:lpwstr>Darren Cranshaw</vt:lpwstr>
  </property>
  <property fmtid="{D5CDD505-2E9C-101B-9397-08002B2CF9AE}" pid="7" name="LeadOfficerEmail">
    <vt:lpwstr>dcranshaw@southribble.gov.uk</vt:lpwstr>
  </property>
  <property fmtid="{D5CDD505-2E9C-101B-9397-08002B2CF9AE}" pid="8" name="LeadOfficerPost">
    <vt:lpwstr>Shared Services Lead - Democratic, Scrutiny &amp; Electoral Services</vt:lpwstr>
  </property>
  <property fmtid="{D5CDD505-2E9C-101B-9397-08002B2CF9AE}" pid="9" name="MeetingDate">
    <vt:lpwstr>Wednesday, 21 July 2021</vt:lpwstr>
  </property>
</Properties>
</file>